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RELAZIONE PER NUOVA ADOZIONE DI LIBRO DI TESTO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SCUOLA PRIMARIA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SEZIONI: .................................. ANNO SCOLASTICO: ......................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MATERIA: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Sussidiario delle discipline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Dopo un’attenta verifica dei libri di testo in uso e un esame approfondito delle proposte editoriali disponibili, si propone l’adozione del seguente libro di testo.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TITOLO: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La bottega dei saperi                  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EDITORE: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A. Mondadori Scuola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AUTORI: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Emanuela Bramati, Laura Bramati, Germana Girotti, Lorenzo Villa, Simona Bonariva</w:t>
        <w:br/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Configurazione completa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4a: Versione completa Storia + Geografia + Matematica + Scienze + Atlante + Quaderno per la valutazione antropologico e Quaderno per la valutazione scientifico online,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pp. 168+144+288+144+72, </w:t>
        <w:br/>
        <w:t>ISBN: 9791220420433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4a: Versione Antropologica Storia + Geografia + Atlante + Quaderno per la valutazione antropologico online, </w:t>
      </w:r>
      <w:r>
        <w:rPr>
          <w:rFonts w:eastAsia="Times New Roman" w:cs="Times New Roman" w:ascii="Times New Roman" w:hAnsi="Times New Roman"/>
          <w:sz w:val="20"/>
          <w:szCs w:val="20"/>
        </w:rPr>
        <w:t>pp. 168+144+72, ISBN: 9791220420532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4a: Versione Scientifica Matematica + Scienze + Quaderno per la valutazione scientifico online, </w:t>
      </w:r>
      <w:r>
        <w:rPr>
          <w:rFonts w:eastAsia="Times New Roman" w:cs="Times New Roman" w:ascii="Times New Roman" w:hAnsi="Times New Roman"/>
          <w:sz w:val="20"/>
          <w:szCs w:val="20"/>
        </w:rPr>
        <w:t>pp. 288+144, ISBN: 9791220420570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5a: Versione completa Storia + Geografia + Matematica + Scienze + Quaderno per la valutazione antropologico e Quaderno per la valutazione scientifico online, </w:t>
      </w:r>
      <w:r>
        <w:rPr>
          <w:rFonts w:eastAsia="Times New Roman" w:cs="Times New Roman" w:ascii="Times New Roman" w:hAnsi="Times New Roman"/>
          <w:sz w:val="20"/>
          <w:szCs w:val="20"/>
        </w:rPr>
        <w:t>pp. 168+144+264+120, ISBN: 9791220420617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5a: Versione Antropologica Storia + Geografia + Quaderno per la valutazione antropologico online, </w:t>
      </w:r>
      <w:r>
        <w:rPr>
          <w:rFonts w:eastAsia="Times New Roman" w:cs="Times New Roman" w:ascii="Times New Roman" w:hAnsi="Times New Roman"/>
          <w:sz w:val="20"/>
          <w:szCs w:val="20"/>
        </w:rPr>
        <w:t>pp. 168+144, ISBN: 9791220420716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5a: Versione Scientifica Matematica + Scienze + Quaderno per la valutazione scientifico online, </w:t>
      </w:r>
      <w:r>
        <w:rPr>
          <w:rFonts w:eastAsia="Times New Roman" w:cs="Times New Roman" w:ascii="Times New Roman" w:hAnsi="Times New Roman"/>
          <w:sz w:val="20"/>
          <w:szCs w:val="20"/>
        </w:rPr>
        <w:t>pp. 264+120,  ISBN: 9791220421041</w:t>
      </w:r>
    </w:p>
    <w:p>
      <w:pPr>
        <w:pStyle w:val="Normal"/>
        <w:shd w:val="clear" w:fill="FFFFFF"/>
        <w:spacing w:lineRule="auto" w:line="288" w:before="0" w:after="0"/>
        <w:ind w:left="0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per l'insegnante - Storia e Geografia - Classe 4a, </w:t>
      </w:r>
      <w:r>
        <w:rPr>
          <w:rFonts w:eastAsia="Times New Roman" w:cs="Times New Roman" w:ascii="Times New Roman" w:hAnsi="Times New Roman"/>
          <w:sz w:val="20"/>
          <w:szCs w:val="20"/>
        </w:rPr>
        <w:t>pp. 120, ISBN: 9791220420938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per l'insegnante - Scienze e Matematica - Classe 4a, </w:t>
      </w:r>
      <w:r>
        <w:rPr>
          <w:rFonts w:eastAsia="Times New Roman" w:cs="Times New Roman" w:ascii="Times New Roman" w:hAnsi="Times New Roman"/>
          <w:sz w:val="20"/>
          <w:szCs w:val="20"/>
        </w:rPr>
        <w:t>pp. 120, ISBN: 9791220420952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per l'insegnante - Storia e Geografia - Classe 5a, </w:t>
      </w:r>
      <w:r>
        <w:rPr>
          <w:rFonts w:eastAsia="Times New Roman" w:cs="Times New Roman" w:ascii="Times New Roman" w:hAnsi="Times New Roman"/>
          <w:sz w:val="20"/>
          <w:szCs w:val="20"/>
        </w:rPr>
        <w:t>pp. 96, ISBN: 9791220420976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per l'insegnante - Scienze e Matematica - Classe 5a, </w:t>
      </w:r>
      <w:r>
        <w:rPr>
          <w:rFonts w:eastAsia="Times New Roman" w:cs="Times New Roman" w:ascii="Times New Roman" w:hAnsi="Times New Roman"/>
          <w:sz w:val="20"/>
          <w:szCs w:val="20"/>
        </w:rPr>
        <w:t>pp. 96, ISBN: 9791220420990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Testi semplificati e studio assistito - Storia e Geografia - Classe 4a, </w:t>
      </w:r>
      <w:r>
        <w:rPr>
          <w:rFonts w:eastAsia="Times New Roman" w:cs="Times New Roman" w:ascii="Times New Roman" w:hAnsi="Times New Roman"/>
          <w:sz w:val="20"/>
          <w:szCs w:val="20"/>
        </w:rPr>
        <w:t>pp. 120, ISBN: 9791220420785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Testi semplificati e studio assistito - Matematica e Scienze - Classe 4a, </w:t>
      </w:r>
      <w:r>
        <w:rPr>
          <w:rFonts w:eastAsia="Times New Roman" w:cs="Times New Roman" w:ascii="Times New Roman" w:hAnsi="Times New Roman"/>
          <w:sz w:val="20"/>
          <w:szCs w:val="20"/>
        </w:rPr>
        <w:t>pp. 120, ISBN: 9791220420815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Testi semplificati e studio assistito - Storia e Geografia - Classe 5a, </w:t>
      </w:r>
      <w:r>
        <w:rPr>
          <w:rFonts w:eastAsia="Times New Roman" w:cs="Times New Roman" w:ascii="Times New Roman" w:hAnsi="Times New Roman"/>
          <w:sz w:val="20"/>
          <w:szCs w:val="20"/>
        </w:rPr>
        <w:t>pp. 120, ISBN: 9791220420853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Autospacing="0" w:after="0"/>
        <w:ind w:left="720" w:hanging="36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Testi semplificati e studio assistito - Matematica e Scienze - Classe 5a, </w:t>
      </w:r>
      <w:r>
        <w:rPr>
          <w:rFonts w:eastAsia="Times New Roman" w:cs="Times New Roman" w:ascii="Times New Roman" w:hAnsi="Times New Roman"/>
          <w:sz w:val="20"/>
          <w:szCs w:val="20"/>
        </w:rPr>
        <w:t>pp. 120, ISBN: 9791220420891</w:t>
      </w:r>
    </w:p>
    <w:p>
      <w:pPr>
        <w:pStyle w:val="Normal"/>
        <w:numPr>
          <w:ilvl w:val="0"/>
          <w:numId w:val="4"/>
        </w:numPr>
        <w:spacing w:lineRule="auto" w:line="240" w:beforeAutospacing="0" w:before="0" w:after="280"/>
        <w:ind w:left="720" w:hanging="360"/>
        <w:rPr>
          <w:rFonts w:ascii="Times New Roman" w:hAnsi="Times New Roman" w:eastAsia="Times New Roman" w:cs="Times New Roman"/>
          <w:b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8 poster per la classe,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ISBN: 9788829858293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MOTIVAZIONE DELLA NUOVA ADOZIONE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Le caratteristiche del testo, che ne rendono opportuna la scelta in relazione agli obiettivi della programmazione didattica ed educati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va, sono riassumibili nei seguenti punti:</w:t>
      </w:r>
    </w:p>
    <w:p>
      <w:pPr>
        <w:pStyle w:val="Normal"/>
        <w:numPr>
          <w:ilvl w:val="0"/>
          <w:numId w:val="2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Corso autoriale e inclusivo: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per rendere bambini e bambine protagonisti dei propri saperi attraverso strategie didattiche.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 xml:space="preserve">Configurazione ricca e compatta: 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un volume per ogni disciplina con quaderni operativi integrati e un nuovo atlante geostorico.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Percorso sul metodo di studio: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laboratori iniziali sulle strategie di metodo di studio applicate ai contenuti di classe terza e tanti esercizi dedicati all’apprendimento graduale di un metodo di studio.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 xml:space="preserve">Percorso sul lessico: 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esercizi dedicati al consolidamento del lessico disciplinare e tavole inclusive di lessico, anche illustrate, con supporto di un glossario interattivo multilingue.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Educazione civica integrata in tutte le discipline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: con focus su Costituzione, sviluppo economico, sostenibilità, cittadinanza digitale ed educazione finanziaria.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Proposte STEAM: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laboratori (per </w:t>
      </w:r>
      <w:r>
        <w:rPr>
          <w:rFonts w:eastAsia="Times New Roman" w:cs="Times New Roman" w:ascii="Times New Roman" w:hAnsi="Times New Roman"/>
          <w:i/>
          <w:sz w:val="20"/>
          <w:szCs w:val="20"/>
          <w:highlight w:val="white"/>
        </w:rPr>
        <w:t>imparare facendo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), coding, compiti di realtà. Nei volumi di scienze, tante proposte di esperimenti.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Materiali inclusivi: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pagine </w:t>
      </w:r>
      <w:r>
        <w:rPr>
          <w:rFonts w:eastAsia="Times New Roman" w:cs="Times New Roman" w:ascii="Times New Roman" w:hAnsi="Times New Roman"/>
          <w:i/>
          <w:sz w:val="20"/>
          <w:szCs w:val="20"/>
          <w:highlight w:val="white"/>
        </w:rPr>
        <w:t>è FACILE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con sintesi, mappe, verifiche semplificate e tavole di lessico adatte anche per studenti NAI.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Una matematica solida e con un ampio apparato di esercizi: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esercizi graduali, problemi legati alla realtà, prove INVALSI e attività ludiche per il consolidamento delle competenze.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In storia, pagine dedicate allo storytelling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: per coinvolgere e appassionare alunni e alunne con la forza della narrazione.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Materiali digitali interattivi: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QR code in ogni doppia pagina per accedere a tanti contenuti digitali dedicati, tra cui HUB Maps, Escape room, immagini interattive, scenari immersivi ed esercizi Geogebra.</w:t>
      </w:r>
    </w:p>
    <w:p>
      <w:pPr>
        <w:pStyle w:val="Normal"/>
        <w:numPr>
          <w:ilvl w:val="0"/>
          <w:numId w:val="2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Apparato valutativo ricco e variegato: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verifiche di fine unità, verifiche con esercizi a livelli, autovalutazione , compiti autentici, prove INVALSI.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Strumenti per il docente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Guide didattiche cartacee e digitali: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presentazione del corso, progettazione, approfondimenti su Educazione Civica, STEAM e Intelligenza Artificiale.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Testi facilitati e semplificati: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con strategie didattiche per lavorare con alunni con diverse abilità cognitive.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Libro digitale del docente: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soluzioni degli esercizi e verifiche rapide personalizzabili in Moduli Google.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HUB Test e HUB INVALSI: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per la creazione di test e verifiche personalizzate.</w:t>
      </w:r>
    </w:p>
    <w:p>
      <w:pPr>
        <w:pStyle w:val="Normal"/>
        <w:numPr>
          <w:ilvl w:val="0"/>
          <w:numId w:val="1"/>
        </w:numPr>
        <w:spacing w:lineRule="auto" w:line="240" w:before="0" w:afterAutospacing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 xml:space="preserve">Guida 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highlight w:val="white"/>
        </w:rPr>
        <w:t>La valutazione in pratica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con approfondimenti sulla valutazione, Educazione Civica e INVALSI, tabelle, griglie per la valutazione e schede operative.</w:t>
      </w:r>
    </w:p>
    <w:p>
      <w:pPr>
        <w:pStyle w:val="Normal"/>
        <w:numPr>
          <w:ilvl w:val="0"/>
          <w:numId w:val="1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Area Docenti Primaria di HUB Scuola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>: È lo spazio dedicato ai docenti con migliaia di risorse digitali utili all’insegnamento delle materie di primo e secondo ciclo e di religione. In questo spazio potrete trovare: escape room, app ludico didattiche, video, presentazioni modificabili, immagini interattive, itinerari con Google Earth, la cartografia digitale di HUB Maps, materiali per la verifica e molto altro ancora!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Didattica digitale e risorse interattive</w:t>
      </w:r>
    </w:p>
    <w:p>
      <w:pPr>
        <w:pStyle w:val="Normal"/>
        <w:numPr>
          <w:ilvl w:val="0"/>
          <w:numId w:val="3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Video -esperimenti di scienze: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per facilitare la comprensione e stimolare la curiosità degli alunni.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HUB Maps eGoogle Earth™: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strumenti per la storia e la geografia con mappe interattive e percorsi virtuali.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App Agenda 2030: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quiz interattivi sugli obiettivi di sviluppo sostenibile.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Escape room, App delle regioni e app didattiche: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per consolidare le conoscenze attraverso il gioco.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HUB Test e HUB INVALSI: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piattaforma per esercitarsi con test interattivi e prepararsi alle prove nazionali.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Strumenti per la matematica: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utilizzo di GeoGebra per esplorare concetti matematici e geometrici in modo dinamico.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Scenari immersivi e audio immersivo: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per rendere l’apprendimento più coinvolgente ed esperienziale.</w:t>
      </w:r>
    </w:p>
    <w:p>
      <w:pPr>
        <w:pStyle w:val="Normal"/>
        <w:numPr>
          <w:ilvl w:val="0"/>
          <w:numId w:val="3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highlight w:val="white"/>
        </w:rPr>
        <w:t>Audio integrale di tutti i testi, mappe modificabili e glossario multilingue:</w:t>
      </w:r>
      <w:r>
        <w:rPr>
          <w:rFonts w:eastAsia="Times New Roman" w:cs="Times New Roman" w:ascii="Times New Roman" w:hAnsi="Times New Roman"/>
          <w:sz w:val="20"/>
          <w:szCs w:val="20"/>
          <w:highlight w:val="white"/>
        </w:rPr>
        <w:t xml:space="preserve"> strumenti inclusivi per facilitare l’apprendimento disciplinare.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Data: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.......................................         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IL/I DOCENTE/I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.................................</w:t>
      </w:r>
    </w:p>
    <w:p>
      <w:pPr>
        <w:pStyle w:val="Normal"/>
        <w:spacing w:before="0" w:after="160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"/>
    <w:next w:val="Normal1"/>
    <w:link w:val="Titolo3Carattere"/>
    <w:uiPriority w:val="9"/>
    <w:qFormat/>
    <w:rsid w:val="00303895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uiPriority w:val="9"/>
    <w:qFormat/>
    <w:rsid w:val="00303895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Strong">
    <w:name w:val="Strong"/>
    <w:basedOn w:val="DefaultParagraphFont"/>
    <w:uiPriority w:val="22"/>
    <w:qFormat/>
    <w:rsid w:val="00303895"/>
    <w:rPr>
      <w:b/>
      <w:bCs/>
    </w:rPr>
  </w:style>
  <w:style w:type="character" w:styleId="Enfasi">
    <w:name w:val="Emphasis"/>
    <w:basedOn w:val="DefaultParagraphFont"/>
    <w:uiPriority w:val="20"/>
    <w:qFormat/>
    <w:rsid w:val="00303895"/>
    <w:rPr>
      <w:i/>
      <w:i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rsid w:val="0030389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AAb1huUGVI855Qwc/L2yRWP64gA==">CgMxLjAyCGguZ2pkZ3hzOAByITF6ZG02YWFHMHl5dkd5WjJoeEhvaVl0cUYtQWxENlFJWA==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3</Pages>
  <Words>903</Words>
  <Characters>5449</Characters>
  <CharactersWithSpaces>6308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2025-01-30T11:33:00Z</dcterms:created>
  <dc:creator>Provvisorio</dc:creator>
  <dc:description/>
  <dc:language>it-IT</dc:language>
  <cp:lastModifiedBy/>
  <cp:revision>0</cp:revision>
  <dc:subject/>
  <dc:title/>
</cp:coreProperties>
</file>